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E93A8" w14:textId="6B3CFE43" w:rsidR="000006E0" w:rsidRDefault="006144B3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4F33A771">
                <wp:simplePos x="0" y="0"/>
                <wp:positionH relativeFrom="page">
                  <wp:posOffset>4683319</wp:posOffset>
                </wp:positionH>
                <wp:positionV relativeFrom="page">
                  <wp:posOffset>2266122</wp:posOffset>
                </wp:positionV>
                <wp:extent cx="2432740" cy="274320"/>
                <wp:effectExtent l="0" t="0" r="571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7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2BBF2DA0" w:rsidR="00CA1CFD" w:rsidRPr="00482A25" w:rsidRDefault="006144B3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6144B3">
                              <w:rPr>
                                <w:szCs w:val="28"/>
                                <w:lang w:val="ru-RU"/>
                              </w:rPr>
                              <w:tab/>
                              <w:t>299-2025-01-05.С-527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8.75pt;margin-top:178.45pt;width:191.5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nrNrQIAAKk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" filled="f" stroked="f">
                <v:textbox inset="0,0,0,0">
                  <w:txbxContent>
                    <w:p w14:paraId="4289A44E" w14:textId="2BBF2DA0" w:rsidR="00CA1CFD" w:rsidRPr="00482A25" w:rsidRDefault="006144B3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6144B3">
                        <w:rPr>
                          <w:szCs w:val="28"/>
                          <w:lang w:val="ru-RU"/>
                        </w:rPr>
                        <w:tab/>
                        <w:t>299-2025-01-05.С-527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5495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6325BD4F">
                <wp:simplePos x="0" y="0"/>
                <wp:positionH relativeFrom="page">
                  <wp:posOffset>938254</wp:posOffset>
                </wp:positionH>
                <wp:positionV relativeFrom="page">
                  <wp:posOffset>2910177</wp:posOffset>
                </wp:positionV>
                <wp:extent cx="2560955" cy="2329733"/>
                <wp:effectExtent l="0" t="0" r="10795" b="1397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2329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7AF0B" w14:textId="573BB622" w:rsidR="00CA1CFD" w:rsidRDefault="000006E0" w:rsidP="002D1AC9">
                            <w:pPr>
                              <w:pStyle w:val="a5"/>
                              <w:spacing w:after="0"/>
                              <w:ind w:right="-79"/>
                            </w:pPr>
                            <w:r>
                              <w:t>О внесении изменени</w:t>
                            </w:r>
                            <w:r w:rsidR="00067CAB">
                              <w:t>я</w:t>
                            </w:r>
                            <w:r>
                              <w:t xml:space="preserve"> </w:t>
                            </w:r>
                            <w:r w:rsidR="002D1AC9">
                              <w:br/>
                            </w:r>
                            <w:r w:rsidR="00D05495">
                              <w:t>в приложение 1 к</w:t>
                            </w:r>
                            <w:r>
                              <w:t xml:space="preserve"> Поряд</w:t>
                            </w:r>
                            <w:r w:rsidR="00D05495">
                              <w:t>ку</w:t>
                            </w:r>
                            <w:r>
                              <w:t xml:space="preserve"> разработки прогноза социально-экономического развития Пермского муниципального округа Пермского края на</w:t>
                            </w:r>
                            <w:r w:rsidRPr="00125AC7">
                              <w:t xml:space="preserve"> очередной финансовый год и плановый период</w:t>
                            </w:r>
                            <w:r>
                              <w:t>, утвержденн</w:t>
                            </w:r>
                            <w:r w:rsidR="00D05495">
                              <w:t>ому</w:t>
                            </w:r>
                            <w:r>
                              <w:t xml:space="preserve"> постановлением </w:t>
                            </w:r>
                            <w:r w:rsidR="000E74FE">
                              <w:t xml:space="preserve">администрации </w:t>
                            </w:r>
                            <w:r>
                              <w:t xml:space="preserve">Пермского муниципального округа Пермского края </w:t>
                            </w:r>
                            <w:r w:rsidR="002D1AC9">
                              <w:br/>
                            </w:r>
                            <w:r>
                              <w:t xml:space="preserve">от 10 марта 2023 г. </w:t>
                            </w:r>
                            <w:r w:rsidR="002D1AC9">
                              <w:br/>
                            </w:r>
                            <w:r>
                              <w:t>№ СЭД-2023-299-01-01-05.С-132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3.9pt;margin-top:229.15pt;width:201.65pt;height:183.4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" filled="f" stroked="f">
                <v:textbox inset="0,0,0,0">
                  <w:txbxContent>
                    <w:p w14:paraId="1307AF0B" w14:textId="573BB622" w:rsidR="00CA1CFD" w:rsidRDefault="000006E0" w:rsidP="002D1AC9">
                      <w:pPr>
                        <w:pStyle w:val="a5"/>
                        <w:spacing w:after="0"/>
                        <w:ind w:right="-79"/>
                      </w:pPr>
                      <w:r>
                        <w:t>О внесении изменени</w:t>
                      </w:r>
                      <w:r w:rsidR="00067CAB">
                        <w:t>я</w:t>
                      </w:r>
                      <w:r>
                        <w:t xml:space="preserve"> </w:t>
                      </w:r>
                      <w:r w:rsidR="002D1AC9">
                        <w:br/>
                      </w:r>
                      <w:r w:rsidR="00D05495">
                        <w:t>в приложение 1 к</w:t>
                      </w:r>
                      <w:r>
                        <w:t xml:space="preserve"> Поряд</w:t>
                      </w:r>
                      <w:r w:rsidR="00D05495">
                        <w:t>ку</w:t>
                      </w:r>
                      <w:r>
                        <w:t xml:space="preserve"> разработки прогноза социально-экономического развития Пермского муниципального округа Пермского края на</w:t>
                      </w:r>
                      <w:r w:rsidRPr="00125AC7">
                        <w:t xml:space="preserve"> очередной финансовый год и плановый период</w:t>
                      </w:r>
                      <w:r>
                        <w:t>, утвержденн</w:t>
                      </w:r>
                      <w:r w:rsidR="00D05495">
                        <w:t>ому</w:t>
                      </w:r>
                      <w:r>
                        <w:t xml:space="preserve"> постановлением </w:t>
                      </w:r>
                      <w:r w:rsidR="000E74FE">
                        <w:t xml:space="preserve">администрации </w:t>
                      </w:r>
                      <w:r>
                        <w:t xml:space="preserve">Пермского муниципального округа Пермского края </w:t>
                      </w:r>
                      <w:r w:rsidR="002D1AC9">
                        <w:br/>
                      </w:r>
                      <w:r>
                        <w:t xml:space="preserve">от 10 марта 2023 г. </w:t>
                      </w:r>
                      <w:r w:rsidR="002D1AC9">
                        <w:br/>
                      </w:r>
                      <w:r>
                        <w:t>№ СЭД-2023-299-01-01-05.С-132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8134915" w14:textId="77777777" w:rsidR="000006E0" w:rsidRDefault="000006E0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</w:p>
    <w:p w14:paraId="4E9B267F" w14:textId="788040A5" w:rsidR="000006E0" w:rsidRPr="000006E0" w:rsidRDefault="00DD2D1D" w:rsidP="00270186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szCs w:val="28"/>
        </w:rPr>
        <w:br/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77777777" w:rsidR="00CA1CFD" w:rsidRPr="00482A25" w:rsidRDefault="00CA1CF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77777777" w:rsidR="00CA1CFD" w:rsidRPr="00482A25" w:rsidRDefault="00CA1CF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637807A1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51DA8" w14:textId="4D94364B" w:rsidR="000006E0" w:rsidRDefault="000006E0" w:rsidP="00DD2D1D">
      <w:pPr>
        <w:pStyle w:val="a5"/>
        <w:shd w:val="clear" w:color="auto" w:fill="FFFFFF"/>
        <w:spacing w:after="0" w:line="380" w:lineRule="exact"/>
        <w:ind w:firstLine="709"/>
        <w:jc w:val="both"/>
        <w:rPr>
          <w:b w:val="0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57FE1E" wp14:editId="5BB86F57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BCB8AA" w14:textId="0BAB67AE" w:rsidR="000006E0" w:rsidRPr="004C6B99" w:rsidRDefault="006144B3" w:rsidP="000006E0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23.10.2025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9" type="#_x0000_t202" style="position:absolute;left:0;text-align:left;margin-left:122.1pt;margin-top:178.65pt;width:100.65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" filled="f" stroked="f">
                <v:textbox inset="0,0,0,0">
                  <w:txbxContent>
                    <w:p w14:paraId="1DBCB8AA" w14:textId="0BAB67AE" w:rsidR="000006E0" w:rsidRPr="004C6B99" w:rsidRDefault="006144B3" w:rsidP="000006E0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23.10.2025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33E6">
        <w:rPr>
          <w:b w:val="0"/>
          <w:noProof/>
        </w:rPr>
        <w:t>В соответстви</w:t>
      </w:r>
      <w:r>
        <w:rPr>
          <w:b w:val="0"/>
          <w:noProof/>
        </w:rPr>
        <w:t>и</w:t>
      </w:r>
      <w:r w:rsidRPr="00EA33E6">
        <w:rPr>
          <w:b w:val="0"/>
          <w:noProof/>
        </w:rPr>
        <w:t xml:space="preserve"> </w:t>
      </w:r>
      <w:r>
        <w:rPr>
          <w:b w:val="0"/>
          <w:noProof/>
        </w:rPr>
        <w:t xml:space="preserve">с пунктом 6 части 2 статьи 30 Устава Пермского муниципального округа Пермского края </w:t>
      </w:r>
    </w:p>
    <w:p w14:paraId="1B4FB650" w14:textId="77777777" w:rsidR="000006E0" w:rsidRPr="00885B4A" w:rsidRDefault="000006E0" w:rsidP="00DD2D1D">
      <w:pPr>
        <w:pStyle w:val="a5"/>
        <w:shd w:val="clear" w:color="auto" w:fill="FFFFFF"/>
        <w:spacing w:after="0" w:line="380" w:lineRule="exact"/>
        <w:ind w:firstLine="709"/>
        <w:jc w:val="both"/>
        <w:rPr>
          <w:b w:val="0"/>
          <w:szCs w:val="28"/>
        </w:rPr>
      </w:pPr>
      <w:r w:rsidRPr="00885B4A">
        <w:rPr>
          <w:b w:val="0"/>
          <w:szCs w:val="28"/>
        </w:rPr>
        <w:t>администрация Пермского муниципального округа</w:t>
      </w:r>
      <w:r>
        <w:rPr>
          <w:b w:val="0"/>
          <w:szCs w:val="28"/>
        </w:rPr>
        <w:t xml:space="preserve"> Пермского края </w:t>
      </w:r>
      <w:r w:rsidRPr="00885B4A">
        <w:rPr>
          <w:b w:val="0"/>
          <w:szCs w:val="28"/>
        </w:rPr>
        <w:t>ПОСТАНОВЛЯЕТ:</w:t>
      </w:r>
    </w:p>
    <w:p w14:paraId="0ADB110E" w14:textId="14232238" w:rsidR="000006E0" w:rsidRDefault="000006E0" w:rsidP="00DD2D1D">
      <w:pPr>
        <w:pStyle w:val="af0"/>
        <w:shd w:val="clear" w:color="auto" w:fill="FFFFFF"/>
        <w:tabs>
          <w:tab w:val="left" w:pos="0"/>
          <w:tab w:val="center" w:pos="709"/>
        </w:tabs>
        <w:spacing w:after="0" w:line="38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006E0">
        <w:rPr>
          <w:sz w:val="28"/>
          <w:szCs w:val="28"/>
        </w:rPr>
        <w:t>1.  </w:t>
      </w:r>
      <w:proofErr w:type="gramStart"/>
      <w:r w:rsidRPr="000006E0">
        <w:rPr>
          <w:sz w:val="28"/>
          <w:szCs w:val="28"/>
        </w:rPr>
        <w:t xml:space="preserve">Внести </w:t>
      </w:r>
      <w:r w:rsidR="00067CAB">
        <w:rPr>
          <w:sz w:val="28"/>
          <w:szCs w:val="28"/>
        </w:rPr>
        <w:t>изменение</w:t>
      </w:r>
      <w:r w:rsidR="00D05495">
        <w:rPr>
          <w:sz w:val="28"/>
          <w:szCs w:val="28"/>
        </w:rPr>
        <w:t xml:space="preserve"> в приложение 1 к</w:t>
      </w:r>
      <w:r w:rsidRPr="000006E0">
        <w:rPr>
          <w:rFonts w:eastAsia="Calibri"/>
          <w:sz w:val="28"/>
          <w:szCs w:val="28"/>
          <w:lang w:eastAsia="en-US"/>
        </w:rPr>
        <w:t xml:space="preserve"> </w:t>
      </w:r>
      <w:r w:rsidR="00D05495">
        <w:rPr>
          <w:sz w:val="28"/>
          <w:szCs w:val="28"/>
        </w:rPr>
        <w:t xml:space="preserve">Порядку </w:t>
      </w:r>
      <w:r w:rsidRPr="000006E0">
        <w:rPr>
          <w:rFonts w:eastAsia="Calibri"/>
          <w:sz w:val="28"/>
          <w:szCs w:val="28"/>
          <w:lang w:eastAsia="en-US"/>
        </w:rPr>
        <w:t>разработки прогноза социально-экономического развития Пермского муниципального округа Пермского края</w:t>
      </w:r>
      <w:r w:rsidRPr="000006E0">
        <w:rPr>
          <w:rFonts w:eastAsia="Calibri"/>
          <w:bCs/>
          <w:sz w:val="28"/>
          <w:szCs w:val="28"/>
          <w:lang w:eastAsia="en-US"/>
        </w:rPr>
        <w:t xml:space="preserve"> на очередной финансовый год и плановый период, утвержденн</w:t>
      </w:r>
      <w:r w:rsidR="00D05495">
        <w:rPr>
          <w:rFonts w:eastAsia="Calibri"/>
          <w:bCs/>
          <w:sz w:val="28"/>
          <w:szCs w:val="28"/>
          <w:lang w:eastAsia="en-US"/>
        </w:rPr>
        <w:t>ому</w:t>
      </w:r>
      <w:r w:rsidRPr="000006E0">
        <w:rPr>
          <w:rFonts w:eastAsia="Calibri"/>
          <w:bCs/>
          <w:sz w:val="28"/>
          <w:szCs w:val="28"/>
          <w:lang w:eastAsia="en-US"/>
        </w:rPr>
        <w:t xml:space="preserve"> постановлением администрации Пермского муниципального округа Пермского края от 10 марта 2023 г. № СЭД-2023-299-01-01-05.С-132</w:t>
      </w:r>
      <w:r w:rsidR="000E74FE">
        <w:rPr>
          <w:rFonts w:eastAsia="Calibri"/>
          <w:bCs/>
          <w:sz w:val="28"/>
          <w:szCs w:val="28"/>
          <w:lang w:eastAsia="en-US"/>
        </w:rPr>
        <w:t xml:space="preserve"> </w:t>
      </w:r>
      <w:r w:rsidR="00DD2D1D">
        <w:rPr>
          <w:rFonts w:eastAsia="Calibri"/>
          <w:bCs/>
          <w:sz w:val="28"/>
          <w:szCs w:val="28"/>
          <w:lang w:eastAsia="en-US"/>
        </w:rPr>
        <w:br/>
      </w:r>
      <w:r w:rsidR="000E74FE">
        <w:rPr>
          <w:rFonts w:eastAsia="Calibri"/>
          <w:bCs/>
          <w:sz w:val="28"/>
          <w:szCs w:val="28"/>
          <w:lang w:eastAsia="en-US"/>
        </w:rPr>
        <w:t>(</w:t>
      </w:r>
      <w:r w:rsidR="00270186" w:rsidRPr="00270186">
        <w:rPr>
          <w:rFonts w:eastAsia="Calibri"/>
          <w:bCs/>
          <w:sz w:val="28"/>
          <w:szCs w:val="28"/>
          <w:lang w:eastAsia="en-US"/>
        </w:rPr>
        <w:t>в редакции постановлений администрации Пермского муниципального округа Пермского края от</w:t>
      </w:r>
      <w:r w:rsidR="00270186">
        <w:rPr>
          <w:rFonts w:eastAsia="Calibri"/>
          <w:bCs/>
          <w:sz w:val="28"/>
          <w:szCs w:val="28"/>
          <w:lang w:eastAsia="en-US"/>
        </w:rPr>
        <w:t xml:space="preserve"> </w:t>
      </w:r>
      <w:r w:rsidR="000E74FE">
        <w:rPr>
          <w:rFonts w:eastAsia="Calibri"/>
          <w:bCs/>
          <w:sz w:val="28"/>
          <w:szCs w:val="28"/>
          <w:lang w:eastAsia="en-US"/>
        </w:rPr>
        <w:t xml:space="preserve">04 июня 2024 г. № 299-2024-01-05.С-441, от 04 октября </w:t>
      </w:r>
      <w:r w:rsidR="00DD2D1D">
        <w:rPr>
          <w:rFonts w:eastAsia="Calibri"/>
          <w:bCs/>
          <w:sz w:val="28"/>
          <w:szCs w:val="28"/>
          <w:lang w:eastAsia="en-US"/>
        </w:rPr>
        <w:br/>
      </w:r>
      <w:r w:rsidR="000E74FE">
        <w:rPr>
          <w:rFonts w:eastAsia="Calibri"/>
          <w:bCs/>
          <w:sz w:val="28"/>
          <w:szCs w:val="28"/>
          <w:lang w:eastAsia="en-US"/>
        </w:rPr>
        <w:t>2024 г. № 299-2024-01-05</w:t>
      </w:r>
      <w:proofErr w:type="gramEnd"/>
      <w:r w:rsidR="000E74FE">
        <w:rPr>
          <w:rFonts w:eastAsia="Calibri"/>
          <w:bCs/>
          <w:sz w:val="28"/>
          <w:szCs w:val="28"/>
          <w:lang w:eastAsia="en-US"/>
        </w:rPr>
        <w:t>.</w:t>
      </w:r>
      <w:proofErr w:type="gramStart"/>
      <w:r w:rsidR="000E74FE">
        <w:rPr>
          <w:rFonts w:eastAsia="Calibri"/>
          <w:bCs/>
          <w:sz w:val="28"/>
          <w:szCs w:val="28"/>
          <w:lang w:eastAsia="en-US"/>
        </w:rPr>
        <w:t>С-803)</w:t>
      </w:r>
      <w:r w:rsidR="00D05495">
        <w:rPr>
          <w:rFonts w:eastAsia="Calibri"/>
          <w:bCs/>
          <w:sz w:val="28"/>
          <w:szCs w:val="28"/>
          <w:lang w:eastAsia="en-US"/>
        </w:rPr>
        <w:t>,</w:t>
      </w:r>
      <w:r>
        <w:rPr>
          <w:rFonts w:eastAsia="Calibri"/>
          <w:bCs/>
          <w:sz w:val="28"/>
          <w:szCs w:val="28"/>
          <w:lang w:eastAsia="en-US"/>
        </w:rPr>
        <w:t xml:space="preserve"> изложив</w:t>
      </w:r>
      <w:r w:rsidR="00DD2D1D">
        <w:rPr>
          <w:rFonts w:eastAsia="Calibri"/>
          <w:bCs/>
          <w:sz w:val="28"/>
          <w:szCs w:val="28"/>
          <w:lang w:eastAsia="en-US"/>
        </w:rPr>
        <w:t xml:space="preserve"> </w:t>
      </w:r>
      <w:r w:rsidR="00D05495">
        <w:rPr>
          <w:rFonts w:eastAsia="Calibri"/>
          <w:sz w:val="28"/>
          <w:szCs w:val="28"/>
          <w:lang w:eastAsia="en-US"/>
        </w:rPr>
        <w:t>его в</w:t>
      </w:r>
      <w:r>
        <w:rPr>
          <w:rFonts w:eastAsia="Calibri"/>
          <w:sz w:val="28"/>
          <w:szCs w:val="28"/>
          <w:lang w:eastAsia="en-US"/>
        </w:rPr>
        <w:t xml:space="preserve"> новой</w:t>
      </w:r>
      <w:r w:rsidR="00DD2D1D">
        <w:rPr>
          <w:rFonts w:eastAsia="Calibri"/>
          <w:sz w:val="28"/>
          <w:szCs w:val="28"/>
          <w:lang w:eastAsia="en-US"/>
        </w:rPr>
        <w:t xml:space="preserve"> редакции согласно приложению к </w:t>
      </w:r>
      <w:r>
        <w:rPr>
          <w:rFonts w:eastAsia="Calibri"/>
          <w:sz w:val="28"/>
          <w:szCs w:val="28"/>
          <w:lang w:eastAsia="en-US"/>
        </w:rPr>
        <w:t>настоящему постановлению.</w:t>
      </w:r>
      <w:proofErr w:type="gramEnd"/>
    </w:p>
    <w:p w14:paraId="1129FD76" w14:textId="05FAD81B" w:rsidR="000006E0" w:rsidRPr="000E75AD" w:rsidRDefault="000006E0" w:rsidP="00DD2D1D">
      <w:pPr>
        <w:shd w:val="clear" w:color="auto" w:fill="FFFFFF"/>
        <w:spacing w:line="380" w:lineRule="exact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885B4A">
        <w:rPr>
          <w:sz w:val="28"/>
          <w:szCs w:val="28"/>
        </w:rPr>
        <w:t>. </w:t>
      </w:r>
      <w:r>
        <w:rPr>
          <w:sz w:val="28"/>
          <w:szCs w:val="28"/>
        </w:rPr>
        <w:t> Настоящее п</w:t>
      </w:r>
      <w:r w:rsidRPr="00885B4A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 xml:space="preserve">опубликовать в бюллетене муниципального образования «Пермский муниципальный округ» и </w:t>
      </w:r>
      <w:r w:rsidRPr="00885B4A">
        <w:rPr>
          <w:sz w:val="28"/>
          <w:szCs w:val="28"/>
        </w:rPr>
        <w:t xml:space="preserve">разместить на официальном сайте Пермского муниципального округа в информационно-телекоммуникационной сети </w:t>
      </w:r>
      <w:r w:rsidR="00DD2D1D">
        <w:rPr>
          <w:sz w:val="28"/>
          <w:szCs w:val="28"/>
        </w:rPr>
        <w:t>«</w:t>
      </w:r>
      <w:r w:rsidRPr="000E75AD">
        <w:rPr>
          <w:color w:val="000000"/>
          <w:sz w:val="28"/>
          <w:szCs w:val="28"/>
        </w:rPr>
        <w:t>Интернет</w:t>
      </w:r>
      <w:r w:rsidR="00DD2D1D">
        <w:rPr>
          <w:color w:val="000000"/>
          <w:sz w:val="28"/>
          <w:szCs w:val="28"/>
        </w:rPr>
        <w:t>»</w:t>
      </w:r>
      <w:r w:rsidRPr="000E75AD">
        <w:rPr>
          <w:color w:val="000000"/>
          <w:sz w:val="28"/>
          <w:szCs w:val="28"/>
        </w:rPr>
        <w:t xml:space="preserve"> (</w:t>
      </w:r>
      <w:hyperlink r:id="rId10" w:history="1">
        <w:r w:rsidRPr="00DD2D1D">
          <w:rPr>
            <w:rStyle w:val="af2"/>
            <w:color w:val="000000"/>
            <w:sz w:val="28"/>
            <w:szCs w:val="28"/>
            <w:u w:val="none"/>
          </w:rPr>
          <w:t>www.perm</w:t>
        </w:r>
        <w:proofErr w:type="spellStart"/>
        <w:r w:rsidRPr="00DD2D1D">
          <w:rPr>
            <w:rStyle w:val="af2"/>
            <w:color w:val="000000"/>
            <w:sz w:val="28"/>
            <w:szCs w:val="28"/>
            <w:u w:val="none"/>
            <w:lang w:val="en-US"/>
          </w:rPr>
          <w:t>okrug</w:t>
        </w:r>
        <w:proofErr w:type="spellEnd"/>
        <w:r w:rsidRPr="00DD2D1D">
          <w:rPr>
            <w:rStyle w:val="af2"/>
            <w:color w:val="000000"/>
            <w:sz w:val="28"/>
            <w:szCs w:val="28"/>
            <w:u w:val="none"/>
          </w:rPr>
          <w:t>.ru</w:t>
        </w:r>
      </w:hyperlink>
      <w:r w:rsidRPr="00DD2D1D">
        <w:rPr>
          <w:color w:val="000000"/>
          <w:sz w:val="28"/>
          <w:szCs w:val="28"/>
        </w:rPr>
        <w:t>).</w:t>
      </w:r>
    </w:p>
    <w:p w14:paraId="6EB3DA82" w14:textId="77777777" w:rsidR="000006E0" w:rsidRDefault="000006E0" w:rsidP="00DD2D1D">
      <w:pPr>
        <w:pStyle w:val="a6"/>
        <w:shd w:val="clear" w:color="auto" w:fill="FFFFFF"/>
        <w:spacing w:after="1440" w:line="380" w:lineRule="exact"/>
        <w:ind w:firstLine="709"/>
        <w:jc w:val="both"/>
        <w:rPr>
          <w:sz w:val="28"/>
          <w:szCs w:val="20"/>
        </w:rPr>
      </w:pPr>
      <w:r w:rsidRPr="007B1EBA">
        <w:rPr>
          <w:sz w:val="28"/>
          <w:szCs w:val="28"/>
        </w:rPr>
        <w:lastRenderedPageBreak/>
        <w:t>3</w:t>
      </w:r>
      <w:r w:rsidRPr="00885B4A">
        <w:rPr>
          <w:sz w:val="28"/>
          <w:szCs w:val="28"/>
        </w:rPr>
        <w:t>. </w:t>
      </w:r>
      <w:r>
        <w:rPr>
          <w:sz w:val="28"/>
          <w:szCs w:val="28"/>
        </w:rPr>
        <w:t> </w:t>
      </w:r>
      <w:r w:rsidRPr="00885B4A">
        <w:rPr>
          <w:sz w:val="28"/>
          <w:szCs w:val="28"/>
        </w:rPr>
        <w:t xml:space="preserve">Настоящее постановление вступает в силу </w:t>
      </w:r>
      <w:r w:rsidRPr="00885B4A">
        <w:rPr>
          <w:sz w:val="28"/>
          <w:szCs w:val="20"/>
        </w:rPr>
        <w:t>с</w:t>
      </w:r>
      <w:r>
        <w:rPr>
          <w:sz w:val="28"/>
          <w:szCs w:val="20"/>
        </w:rPr>
        <w:t>о дня его официального опубликования.</w:t>
      </w:r>
    </w:p>
    <w:p w14:paraId="5A89C64D" w14:textId="77777777" w:rsidR="00067CAB" w:rsidRPr="00067CAB" w:rsidRDefault="00067CAB" w:rsidP="00270186">
      <w:pPr>
        <w:pStyle w:val="a6"/>
        <w:shd w:val="clear" w:color="auto" w:fill="FFFFFF"/>
        <w:spacing w:after="0" w:line="360" w:lineRule="exact"/>
        <w:jc w:val="both"/>
        <w:rPr>
          <w:sz w:val="28"/>
          <w:szCs w:val="28"/>
        </w:rPr>
      </w:pPr>
      <w:r w:rsidRPr="00067CAB">
        <w:rPr>
          <w:sz w:val="28"/>
          <w:szCs w:val="28"/>
        </w:rPr>
        <w:t xml:space="preserve">Временно </w:t>
      </w:r>
      <w:proofErr w:type="gramStart"/>
      <w:r w:rsidRPr="00067CAB">
        <w:rPr>
          <w:sz w:val="28"/>
          <w:szCs w:val="28"/>
        </w:rPr>
        <w:t>исполняющий</w:t>
      </w:r>
      <w:proofErr w:type="gramEnd"/>
      <w:r w:rsidRPr="00067CAB">
        <w:rPr>
          <w:sz w:val="28"/>
          <w:szCs w:val="28"/>
        </w:rPr>
        <w:t xml:space="preserve"> полномочия</w:t>
      </w:r>
    </w:p>
    <w:p w14:paraId="712D3BB2" w14:textId="5922103C" w:rsidR="00CA1CFD" w:rsidRDefault="00067CAB" w:rsidP="00DD2D1D">
      <w:pPr>
        <w:pStyle w:val="a6"/>
        <w:shd w:val="clear" w:color="auto" w:fill="FFFFFF"/>
        <w:spacing w:after="0" w:line="240" w:lineRule="exact"/>
        <w:jc w:val="both"/>
        <w:rPr>
          <w:sz w:val="28"/>
          <w:szCs w:val="28"/>
        </w:rPr>
      </w:pPr>
      <w:r w:rsidRPr="00067CAB">
        <w:rPr>
          <w:sz w:val="28"/>
          <w:szCs w:val="28"/>
        </w:rPr>
        <w:t>главы муниципального округа</w:t>
      </w:r>
      <w:r w:rsidR="00DD2D1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</w:t>
      </w:r>
      <w:r w:rsidR="00270186">
        <w:rPr>
          <w:sz w:val="28"/>
          <w:szCs w:val="28"/>
        </w:rPr>
        <w:t xml:space="preserve"> </w:t>
      </w:r>
      <w:r w:rsidR="00D20576">
        <w:rPr>
          <w:sz w:val="28"/>
          <w:szCs w:val="28"/>
        </w:rPr>
        <w:t>Д.А. Мясоедов</w:t>
      </w:r>
    </w:p>
    <w:p w14:paraId="1D29D526" w14:textId="77777777" w:rsidR="000006E0" w:rsidRDefault="000006E0" w:rsidP="00067CAB">
      <w:pPr>
        <w:pStyle w:val="a6"/>
        <w:shd w:val="clear" w:color="auto" w:fill="FFFFFF"/>
        <w:spacing w:after="0" w:line="340" w:lineRule="exact"/>
        <w:ind w:left="9923"/>
        <w:rPr>
          <w:sz w:val="28"/>
          <w:szCs w:val="28"/>
        </w:rPr>
        <w:sectPr w:rsidR="000006E0" w:rsidSect="00DD2D1D">
          <w:headerReference w:type="even" r:id="rId11"/>
          <w:headerReference w:type="default" r:id="rId12"/>
          <w:footerReference w:type="default" r:id="rId13"/>
          <w:headerReference w:type="first" r:id="rId14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p w14:paraId="2D885F62" w14:textId="0C8D20A3" w:rsidR="000006E0" w:rsidRDefault="000006E0" w:rsidP="000006E0">
      <w:pPr>
        <w:pStyle w:val="a6"/>
        <w:shd w:val="clear" w:color="auto" w:fill="FFFFFF"/>
        <w:spacing w:after="0" w:line="240" w:lineRule="exact"/>
        <w:ind w:left="992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63C00FF6" w14:textId="77777777" w:rsidR="000006E0" w:rsidRDefault="000006E0" w:rsidP="000006E0">
      <w:pPr>
        <w:pStyle w:val="a6"/>
        <w:shd w:val="clear" w:color="auto" w:fill="FFFFFF"/>
        <w:spacing w:after="0" w:line="240" w:lineRule="exact"/>
        <w:ind w:left="992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Пермского муниципального округа Пермского края </w:t>
      </w:r>
    </w:p>
    <w:p w14:paraId="5A3136A5" w14:textId="524061FB" w:rsidR="000006E0" w:rsidRDefault="000006E0" w:rsidP="000006E0">
      <w:pPr>
        <w:pStyle w:val="a6"/>
        <w:shd w:val="clear" w:color="auto" w:fill="FFFFFF"/>
        <w:spacing w:after="0" w:line="240" w:lineRule="exact"/>
        <w:ind w:left="992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144B3">
        <w:rPr>
          <w:sz w:val="28"/>
          <w:szCs w:val="28"/>
        </w:rPr>
        <w:t>23.10.2025</w:t>
      </w:r>
      <w:r>
        <w:rPr>
          <w:sz w:val="28"/>
          <w:szCs w:val="28"/>
        </w:rPr>
        <w:t xml:space="preserve"> №</w:t>
      </w:r>
      <w:r w:rsidR="006144B3" w:rsidRPr="006144B3">
        <w:rPr>
          <w:sz w:val="28"/>
          <w:szCs w:val="28"/>
        </w:rPr>
        <w:tab/>
      </w:r>
      <w:bookmarkStart w:id="0" w:name="_GoBack"/>
      <w:bookmarkEnd w:id="0"/>
      <w:r w:rsidR="006144B3" w:rsidRPr="006144B3">
        <w:rPr>
          <w:sz w:val="28"/>
          <w:szCs w:val="28"/>
        </w:rPr>
        <w:t>299-2025-01-05.С-527</w:t>
      </w:r>
    </w:p>
    <w:p w14:paraId="2D0A2F76" w14:textId="77777777" w:rsidR="000006E0" w:rsidRDefault="000006E0" w:rsidP="000006E0">
      <w:pPr>
        <w:pStyle w:val="a6"/>
        <w:shd w:val="clear" w:color="auto" w:fill="FFFFFF"/>
        <w:spacing w:after="0" w:line="240" w:lineRule="exact"/>
        <w:ind w:left="9923"/>
        <w:rPr>
          <w:sz w:val="28"/>
          <w:szCs w:val="28"/>
        </w:rPr>
      </w:pPr>
    </w:p>
    <w:p w14:paraId="7ACB7B55" w14:textId="77777777" w:rsidR="000006E0" w:rsidRDefault="000006E0" w:rsidP="000006E0">
      <w:pPr>
        <w:pStyle w:val="a6"/>
        <w:shd w:val="clear" w:color="auto" w:fill="FFFFFF"/>
        <w:spacing w:after="0" w:line="240" w:lineRule="exact"/>
        <w:ind w:left="9923"/>
        <w:rPr>
          <w:sz w:val="28"/>
          <w:szCs w:val="28"/>
        </w:rPr>
      </w:pPr>
    </w:p>
    <w:p w14:paraId="6B47784B" w14:textId="77777777" w:rsidR="000006E0" w:rsidRPr="00D528B0" w:rsidRDefault="000006E0" w:rsidP="000006E0">
      <w:pPr>
        <w:pStyle w:val="a6"/>
        <w:shd w:val="clear" w:color="auto" w:fill="FFFFFF"/>
        <w:spacing w:after="0" w:line="240" w:lineRule="exact"/>
        <w:ind w:left="9923"/>
        <w:rPr>
          <w:sz w:val="28"/>
          <w:szCs w:val="28"/>
        </w:rPr>
      </w:pPr>
      <w:r>
        <w:rPr>
          <w:sz w:val="28"/>
          <w:szCs w:val="28"/>
        </w:rPr>
        <w:t>«</w:t>
      </w:r>
      <w:r w:rsidRPr="00D528B0">
        <w:rPr>
          <w:sz w:val="28"/>
          <w:szCs w:val="28"/>
        </w:rPr>
        <w:t>Приложение 1</w:t>
      </w:r>
    </w:p>
    <w:p w14:paraId="2FDEBE39" w14:textId="10EF8E7F" w:rsidR="000006E0" w:rsidRPr="00D528B0" w:rsidRDefault="000006E0" w:rsidP="000006E0">
      <w:pPr>
        <w:pStyle w:val="a6"/>
        <w:shd w:val="clear" w:color="auto" w:fill="FFFFFF"/>
        <w:spacing w:after="0" w:line="240" w:lineRule="exact"/>
        <w:ind w:left="9923"/>
        <w:rPr>
          <w:sz w:val="28"/>
          <w:szCs w:val="28"/>
        </w:rPr>
      </w:pPr>
      <w:r w:rsidRPr="00D528B0">
        <w:rPr>
          <w:sz w:val="28"/>
          <w:szCs w:val="28"/>
        </w:rPr>
        <w:t xml:space="preserve">к Порядку </w:t>
      </w:r>
      <w:r w:rsidR="00D20576">
        <w:rPr>
          <w:sz w:val="28"/>
          <w:szCs w:val="28"/>
        </w:rPr>
        <w:t>разработки</w:t>
      </w:r>
      <w:r w:rsidRPr="00D528B0">
        <w:rPr>
          <w:sz w:val="28"/>
          <w:szCs w:val="28"/>
        </w:rPr>
        <w:t xml:space="preserve"> прогноза</w:t>
      </w:r>
    </w:p>
    <w:p w14:paraId="0F34569E" w14:textId="77777777" w:rsidR="000006E0" w:rsidRDefault="000006E0" w:rsidP="000006E0">
      <w:pPr>
        <w:pStyle w:val="a6"/>
        <w:shd w:val="clear" w:color="auto" w:fill="FFFFFF"/>
        <w:spacing w:after="0" w:line="240" w:lineRule="exact"/>
        <w:ind w:left="9923"/>
        <w:rPr>
          <w:sz w:val="28"/>
          <w:szCs w:val="28"/>
        </w:rPr>
      </w:pPr>
      <w:r w:rsidRPr="00D528B0">
        <w:rPr>
          <w:sz w:val="28"/>
          <w:szCs w:val="28"/>
        </w:rPr>
        <w:t>социально-экономического развития Пермского муниципального округа Пермского края</w:t>
      </w:r>
      <w:r>
        <w:rPr>
          <w:sz w:val="28"/>
          <w:szCs w:val="28"/>
        </w:rPr>
        <w:t xml:space="preserve"> на очередной финансовый год и плановый период</w:t>
      </w:r>
    </w:p>
    <w:p w14:paraId="65EBB0EE" w14:textId="77777777" w:rsidR="000006E0" w:rsidRDefault="000006E0" w:rsidP="000006E0">
      <w:pPr>
        <w:pStyle w:val="a6"/>
        <w:shd w:val="clear" w:color="auto" w:fill="FFFFFF"/>
        <w:spacing w:after="0" w:line="240" w:lineRule="exact"/>
        <w:ind w:left="360" w:firstLine="5310"/>
        <w:rPr>
          <w:sz w:val="28"/>
          <w:szCs w:val="28"/>
        </w:rPr>
      </w:pPr>
    </w:p>
    <w:p w14:paraId="1DEF89E2" w14:textId="77777777" w:rsidR="000006E0" w:rsidRDefault="000006E0" w:rsidP="000006E0">
      <w:pPr>
        <w:shd w:val="clear" w:color="auto" w:fill="FFFFFF"/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</w:p>
    <w:p w14:paraId="09895A67" w14:textId="77777777" w:rsidR="000006E0" w:rsidRDefault="000006E0" w:rsidP="000006E0">
      <w:pPr>
        <w:shd w:val="clear" w:color="auto" w:fill="FFFFFF"/>
        <w:spacing w:after="120"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r w:rsidRPr="006A42DA">
        <w:rPr>
          <w:rFonts w:eastAsia="Calibri"/>
          <w:b/>
          <w:sz w:val="28"/>
          <w:szCs w:val="28"/>
          <w:lang w:eastAsia="en-US"/>
        </w:rPr>
        <w:t xml:space="preserve">СЦЕНАРНЫЕ УСЛОВИЯ </w:t>
      </w:r>
    </w:p>
    <w:p w14:paraId="755DD6D7" w14:textId="77777777" w:rsidR="000006E0" w:rsidRDefault="000006E0" w:rsidP="000006E0">
      <w:pPr>
        <w:shd w:val="clear" w:color="auto" w:fill="FFFFFF"/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для формирования вариантов развития экономики </w:t>
      </w:r>
      <w:r w:rsidRPr="006A42DA">
        <w:rPr>
          <w:rFonts w:eastAsia="Calibri"/>
          <w:b/>
          <w:sz w:val="28"/>
          <w:szCs w:val="28"/>
          <w:lang w:eastAsia="en-US"/>
        </w:rPr>
        <w:t>Пермского муниципального округа</w:t>
      </w:r>
      <w:r>
        <w:rPr>
          <w:rFonts w:eastAsia="Calibri"/>
          <w:b/>
          <w:sz w:val="28"/>
          <w:szCs w:val="28"/>
          <w:lang w:eastAsia="en-US"/>
        </w:rPr>
        <w:t xml:space="preserve"> Пермского края </w:t>
      </w:r>
    </w:p>
    <w:p w14:paraId="2C07E381" w14:textId="04D06F7B" w:rsidR="000006E0" w:rsidRDefault="000006E0" w:rsidP="000006E0">
      <w:pPr>
        <w:shd w:val="clear" w:color="auto" w:fill="FFFFFF"/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на очередной финансовый год и плановый период</w:t>
      </w:r>
    </w:p>
    <w:p w14:paraId="4B518259" w14:textId="77777777" w:rsidR="00C17025" w:rsidRPr="006A42DA" w:rsidRDefault="00C17025" w:rsidP="000006E0">
      <w:pPr>
        <w:shd w:val="clear" w:color="auto" w:fill="FFFFFF"/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276"/>
        <w:gridCol w:w="1418"/>
        <w:gridCol w:w="1417"/>
        <w:gridCol w:w="1559"/>
        <w:gridCol w:w="1560"/>
        <w:gridCol w:w="1417"/>
        <w:gridCol w:w="1418"/>
      </w:tblGrid>
      <w:tr w:rsidR="000006E0" w:rsidRPr="004D04E0" w14:paraId="25078778" w14:textId="77777777" w:rsidTr="008567D2">
        <w:trPr>
          <w:trHeight w:val="340"/>
        </w:trPr>
        <w:tc>
          <w:tcPr>
            <w:tcW w:w="5211" w:type="dxa"/>
            <w:vMerge w:val="restart"/>
            <w:shd w:val="clear" w:color="auto" w:fill="auto"/>
          </w:tcPr>
          <w:p w14:paraId="660D203F" w14:textId="77777777" w:rsidR="000006E0" w:rsidRPr="004D04E0" w:rsidRDefault="000006E0" w:rsidP="00C17025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D04E0">
              <w:rPr>
                <w:rFonts w:eastAsia="Calibri"/>
                <w:lang w:eastAsia="en-US"/>
              </w:rPr>
              <w:t>Показатель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09B04A7" w14:textId="77777777" w:rsidR="000006E0" w:rsidRPr="004D04E0" w:rsidRDefault="000006E0" w:rsidP="00C17025">
            <w:pPr>
              <w:shd w:val="clear" w:color="auto" w:fill="FFFFFF"/>
              <w:jc w:val="center"/>
              <w:rPr>
                <w:rFonts w:eastAsia="Calibri"/>
                <w:lang w:val="en-US" w:eastAsia="en-US"/>
              </w:rPr>
            </w:pPr>
            <w:r w:rsidRPr="004D04E0">
              <w:rPr>
                <w:rFonts w:eastAsia="Calibri"/>
                <w:lang w:eastAsia="en-US"/>
              </w:rPr>
              <w:t>Варианты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60E467E" w14:textId="77777777" w:rsidR="000006E0" w:rsidRPr="004D04E0" w:rsidRDefault="000006E0" w:rsidP="00C17025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D04E0">
              <w:rPr>
                <w:rFonts w:eastAsia="Calibri"/>
                <w:lang w:eastAsia="en-US"/>
              </w:rPr>
              <w:t>Факт</w:t>
            </w:r>
          </w:p>
        </w:tc>
        <w:tc>
          <w:tcPr>
            <w:tcW w:w="5954" w:type="dxa"/>
            <w:gridSpan w:val="4"/>
            <w:shd w:val="clear" w:color="auto" w:fill="auto"/>
          </w:tcPr>
          <w:p w14:paraId="1CB34916" w14:textId="77777777" w:rsidR="000006E0" w:rsidRPr="004D04E0" w:rsidRDefault="000006E0" w:rsidP="00C17025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4D04E0">
              <w:rPr>
                <w:rFonts w:eastAsia="Calibri"/>
                <w:lang w:eastAsia="en-US"/>
              </w:rPr>
              <w:t>Прогноз</w:t>
            </w:r>
          </w:p>
        </w:tc>
      </w:tr>
      <w:tr w:rsidR="000006E0" w:rsidRPr="004D04E0" w14:paraId="0537A02E" w14:textId="77777777" w:rsidTr="008567D2">
        <w:trPr>
          <w:trHeight w:val="340"/>
        </w:trPr>
        <w:tc>
          <w:tcPr>
            <w:tcW w:w="5211" w:type="dxa"/>
            <w:vMerge/>
            <w:shd w:val="clear" w:color="auto" w:fill="auto"/>
          </w:tcPr>
          <w:p w14:paraId="2CE4BC18" w14:textId="77777777" w:rsidR="000006E0" w:rsidRPr="004D04E0" w:rsidRDefault="000006E0" w:rsidP="00C17025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10B2B8" w14:textId="77777777" w:rsidR="000006E0" w:rsidRPr="004D04E0" w:rsidRDefault="000006E0" w:rsidP="00C17025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1A51A0E" w14:textId="77777777" w:rsidR="000006E0" w:rsidRPr="004D04E0" w:rsidRDefault="000006E0" w:rsidP="00C17025">
            <w:pPr>
              <w:shd w:val="clear" w:color="auto" w:fill="FFFFFF"/>
              <w:jc w:val="center"/>
              <w:rPr>
                <w:rFonts w:eastAsia="Calibri"/>
                <w:lang w:val="en-US" w:eastAsia="en-US"/>
              </w:rPr>
            </w:pPr>
            <w:r w:rsidRPr="004D04E0">
              <w:rPr>
                <w:rFonts w:eastAsia="Calibri"/>
                <w:lang w:val="en-US" w:eastAsia="en-US"/>
              </w:rPr>
              <w:t>N</w:t>
            </w:r>
            <w:r w:rsidRPr="004D04E0">
              <w:rPr>
                <w:rFonts w:eastAsia="Calibri"/>
                <w:lang w:eastAsia="en-US"/>
              </w:rPr>
              <w:t>-2</w:t>
            </w:r>
          </w:p>
        </w:tc>
        <w:tc>
          <w:tcPr>
            <w:tcW w:w="1417" w:type="dxa"/>
            <w:shd w:val="clear" w:color="auto" w:fill="auto"/>
          </w:tcPr>
          <w:p w14:paraId="75E5636C" w14:textId="77777777" w:rsidR="000006E0" w:rsidRPr="004D04E0" w:rsidRDefault="000006E0" w:rsidP="00C17025">
            <w:pPr>
              <w:shd w:val="clear" w:color="auto" w:fill="FFFFFF"/>
              <w:jc w:val="center"/>
              <w:rPr>
                <w:rFonts w:eastAsia="Calibri"/>
                <w:lang w:val="en-US" w:eastAsia="en-US"/>
              </w:rPr>
            </w:pPr>
            <w:r w:rsidRPr="004D04E0">
              <w:rPr>
                <w:rFonts w:eastAsia="Calibri"/>
                <w:lang w:val="en-US" w:eastAsia="en-US"/>
              </w:rPr>
              <w:t>N</w:t>
            </w:r>
            <w:r w:rsidRPr="004D04E0">
              <w:rPr>
                <w:rFonts w:eastAsia="Calibri"/>
                <w:lang w:eastAsia="en-US"/>
              </w:rPr>
              <w:t>-1</w:t>
            </w:r>
          </w:p>
        </w:tc>
        <w:tc>
          <w:tcPr>
            <w:tcW w:w="1559" w:type="dxa"/>
            <w:shd w:val="clear" w:color="auto" w:fill="auto"/>
          </w:tcPr>
          <w:p w14:paraId="7C242C5A" w14:textId="77777777" w:rsidR="000006E0" w:rsidRPr="004D04E0" w:rsidRDefault="000006E0" w:rsidP="00C17025">
            <w:pPr>
              <w:shd w:val="clear" w:color="auto" w:fill="FFFFFF"/>
              <w:jc w:val="center"/>
              <w:rPr>
                <w:rFonts w:eastAsia="Calibri"/>
                <w:lang w:val="en-US" w:eastAsia="en-US"/>
              </w:rPr>
            </w:pPr>
            <w:r w:rsidRPr="004D04E0">
              <w:rPr>
                <w:rFonts w:eastAsia="Calibri"/>
                <w:lang w:val="en-US" w:eastAsia="en-US"/>
              </w:rPr>
              <w:t>N</w:t>
            </w:r>
          </w:p>
        </w:tc>
        <w:tc>
          <w:tcPr>
            <w:tcW w:w="1560" w:type="dxa"/>
          </w:tcPr>
          <w:p w14:paraId="12C67E25" w14:textId="77777777" w:rsidR="000006E0" w:rsidRPr="004D04E0" w:rsidRDefault="000006E0" w:rsidP="00C17025">
            <w:pPr>
              <w:shd w:val="clear" w:color="auto" w:fill="FFFFFF"/>
              <w:jc w:val="center"/>
              <w:rPr>
                <w:rFonts w:eastAsia="Calibri"/>
                <w:lang w:val="en-US" w:eastAsia="en-US"/>
              </w:rPr>
            </w:pPr>
            <w:r w:rsidRPr="004D04E0">
              <w:rPr>
                <w:rFonts w:eastAsia="Calibri"/>
                <w:lang w:val="en-US" w:eastAsia="en-US"/>
              </w:rPr>
              <w:t>N+1</w:t>
            </w:r>
          </w:p>
        </w:tc>
        <w:tc>
          <w:tcPr>
            <w:tcW w:w="1417" w:type="dxa"/>
          </w:tcPr>
          <w:p w14:paraId="63E2183F" w14:textId="77777777" w:rsidR="000006E0" w:rsidRPr="004D04E0" w:rsidRDefault="000006E0" w:rsidP="00C17025">
            <w:pPr>
              <w:shd w:val="clear" w:color="auto" w:fill="FFFFFF"/>
              <w:jc w:val="center"/>
              <w:rPr>
                <w:rFonts w:eastAsia="Calibri"/>
                <w:lang w:val="en-US" w:eastAsia="en-US"/>
              </w:rPr>
            </w:pPr>
            <w:r w:rsidRPr="004D04E0">
              <w:rPr>
                <w:rFonts w:eastAsia="Calibri"/>
                <w:lang w:val="en-US" w:eastAsia="en-US"/>
              </w:rPr>
              <w:t>N+2</w:t>
            </w:r>
          </w:p>
        </w:tc>
        <w:tc>
          <w:tcPr>
            <w:tcW w:w="1418" w:type="dxa"/>
          </w:tcPr>
          <w:p w14:paraId="73C91BAD" w14:textId="77777777" w:rsidR="000006E0" w:rsidRPr="004D04E0" w:rsidRDefault="000006E0" w:rsidP="00C17025">
            <w:pPr>
              <w:shd w:val="clear" w:color="auto" w:fill="FFFFFF"/>
              <w:jc w:val="center"/>
              <w:rPr>
                <w:rFonts w:eastAsia="Calibri"/>
                <w:lang w:val="en-US" w:eastAsia="en-US"/>
              </w:rPr>
            </w:pPr>
            <w:r w:rsidRPr="004D04E0">
              <w:rPr>
                <w:rFonts w:eastAsia="Calibri"/>
                <w:lang w:val="en-US" w:eastAsia="en-US"/>
              </w:rPr>
              <w:t>N+3</w:t>
            </w:r>
          </w:p>
        </w:tc>
      </w:tr>
      <w:tr w:rsidR="00D96A93" w:rsidRPr="004D04E0" w14:paraId="42B01B03" w14:textId="77777777" w:rsidTr="008567D2">
        <w:trPr>
          <w:trHeight w:val="397"/>
        </w:trPr>
        <w:tc>
          <w:tcPr>
            <w:tcW w:w="5211" w:type="dxa"/>
            <w:vMerge w:val="restart"/>
            <w:shd w:val="clear" w:color="auto" w:fill="auto"/>
          </w:tcPr>
          <w:p w14:paraId="75FDB1B5" w14:textId="77777777" w:rsidR="002772D6" w:rsidRDefault="00D96A93" w:rsidP="00C17025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D04E0">
              <w:rPr>
                <w:rFonts w:eastAsia="Calibri"/>
                <w:lang w:eastAsia="en-US"/>
              </w:rPr>
              <w:t xml:space="preserve">Инфляция в регионе (среднегодовой индекс потребительских цен), январь-декабрь </w:t>
            </w:r>
            <w:proofErr w:type="gramStart"/>
            <w:r w:rsidRPr="004D04E0">
              <w:rPr>
                <w:rFonts w:eastAsia="Calibri"/>
                <w:lang w:eastAsia="en-US"/>
              </w:rPr>
              <w:t>в</w:t>
            </w:r>
            <w:proofErr w:type="gramEnd"/>
            <w:r w:rsidRPr="004D04E0">
              <w:rPr>
                <w:rFonts w:eastAsia="Calibri"/>
                <w:lang w:eastAsia="en-US"/>
              </w:rPr>
              <w:t xml:space="preserve"> % </w:t>
            </w:r>
          </w:p>
          <w:p w14:paraId="3946EE51" w14:textId="07B77C69" w:rsidR="00D96A93" w:rsidRPr="004D04E0" w:rsidRDefault="002772D6" w:rsidP="00C17025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 январю – </w:t>
            </w:r>
            <w:r w:rsidR="00D96A93" w:rsidRPr="004D04E0">
              <w:rPr>
                <w:rFonts w:eastAsia="Calibri"/>
                <w:lang w:eastAsia="en-US"/>
              </w:rPr>
              <w:t>декабрю предыдущего года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316B3F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4D04E0">
              <w:rPr>
                <w:rFonts w:eastAsia="Calibri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FEC3737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40EFF09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E5AF619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vAlign w:val="center"/>
          </w:tcPr>
          <w:p w14:paraId="02A02AA0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14:paraId="558FF43F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14:paraId="0E99F09B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</w:tr>
      <w:tr w:rsidR="00D96A93" w:rsidRPr="004D04E0" w14:paraId="48D0ED36" w14:textId="77777777" w:rsidTr="008567D2">
        <w:trPr>
          <w:trHeight w:val="397"/>
        </w:trPr>
        <w:tc>
          <w:tcPr>
            <w:tcW w:w="5211" w:type="dxa"/>
            <w:vMerge/>
            <w:shd w:val="clear" w:color="auto" w:fill="auto"/>
          </w:tcPr>
          <w:p w14:paraId="79091E79" w14:textId="77777777" w:rsidR="00D96A93" w:rsidRPr="004D04E0" w:rsidRDefault="00D96A93" w:rsidP="00C17025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E306BC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4D04E0">
              <w:rPr>
                <w:rFonts w:eastAsia="Calibri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9864106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E795E37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20586B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vAlign w:val="center"/>
          </w:tcPr>
          <w:p w14:paraId="10ECE50E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14:paraId="6B1BF7F1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14:paraId="2B03B8AF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</w:tr>
      <w:tr w:rsidR="00D96A93" w:rsidRPr="004D04E0" w14:paraId="6B9162D7" w14:textId="77777777" w:rsidTr="008567D2">
        <w:trPr>
          <w:trHeight w:val="284"/>
        </w:trPr>
        <w:tc>
          <w:tcPr>
            <w:tcW w:w="5211" w:type="dxa"/>
            <w:vMerge w:val="restart"/>
            <w:shd w:val="clear" w:color="auto" w:fill="auto"/>
          </w:tcPr>
          <w:p w14:paraId="12291014" w14:textId="77777777" w:rsidR="00D96A93" w:rsidRPr="004D04E0" w:rsidRDefault="00D96A93" w:rsidP="00C17025">
            <w:pPr>
              <w:shd w:val="clear" w:color="auto" w:fill="FFFFFF"/>
              <w:ind w:right="-108"/>
              <w:rPr>
                <w:rFonts w:eastAsia="Calibri"/>
                <w:lang w:eastAsia="en-US"/>
              </w:rPr>
            </w:pPr>
            <w:r w:rsidRPr="004D04E0">
              <w:rPr>
                <w:rFonts w:eastAsia="Calibri"/>
                <w:lang w:eastAsia="en-US"/>
              </w:rPr>
              <w:t>Индекс-дефлятор цен на тепловую энергию, 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5A927A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4D04E0">
              <w:rPr>
                <w:rFonts w:eastAsia="Calibri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9B22989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2F05718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94A03E4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vAlign w:val="center"/>
          </w:tcPr>
          <w:p w14:paraId="5784294E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14:paraId="04316942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14:paraId="769FCD3C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</w:tr>
      <w:tr w:rsidR="00D96A93" w:rsidRPr="004D04E0" w14:paraId="0CE740CB" w14:textId="77777777" w:rsidTr="008567D2">
        <w:trPr>
          <w:trHeight w:val="284"/>
        </w:trPr>
        <w:tc>
          <w:tcPr>
            <w:tcW w:w="5211" w:type="dxa"/>
            <w:vMerge/>
            <w:shd w:val="clear" w:color="auto" w:fill="auto"/>
          </w:tcPr>
          <w:p w14:paraId="4389CF76" w14:textId="77777777" w:rsidR="00D96A93" w:rsidRPr="004D04E0" w:rsidRDefault="00D96A93" w:rsidP="00C17025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E8B75D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4D04E0">
              <w:rPr>
                <w:rFonts w:eastAsia="Calibri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2CF27EE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03B9154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8432261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vAlign w:val="center"/>
          </w:tcPr>
          <w:p w14:paraId="628A9510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14:paraId="79857EFF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14:paraId="1165E3F7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</w:tr>
      <w:tr w:rsidR="00D96A93" w:rsidRPr="004D04E0" w14:paraId="76519A1A" w14:textId="77777777" w:rsidTr="008567D2">
        <w:trPr>
          <w:trHeight w:val="284"/>
        </w:trPr>
        <w:tc>
          <w:tcPr>
            <w:tcW w:w="5211" w:type="dxa"/>
            <w:vMerge w:val="restart"/>
            <w:shd w:val="clear" w:color="auto" w:fill="auto"/>
          </w:tcPr>
          <w:p w14:paraId="1EAD58DB" w14:textId="77777777" w:rsidR="00D96A93" w:rsidRPr="004D04E0" w:rsidRDefault="00D96A93" w:rsidP="00C17025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D04E0">
              <w:rPr>
                <w:rFonts w:eastAsia="Calibri"/>
                <w:lang w:eastAsia="en-US"/>
              </w:rPr>
              <w:t>Индекс-дефлятор цен на электрическую энергию, 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68A5E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4D04E0">
              <w:rPr>
                <w:rFonts w:eastAsia="Calibri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6673CEB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198FE7A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56778F2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vAlign w:val="center"/>
          </w:tcPr>
          <w:p w14:paraId="3D97A1AC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14:paraId="7D222171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14:paraId="2169E3B7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</w:tr>
      <w:tr w:rsidR="00D96A93" w:rsidRPr="004D04E0" w14:paraId="0C5F8693" w14:textId="77777777" w:rsidTr="008567D2">
        <w:trPr>
          <w:trHeight w:val="284"/>
        </w:trPr>
        <w:tc>
          <w:tcPr>
            <w:tcW w:w="5211" w:type="dxa"/>
            <w:vMerge/>
            <w:shd w:val="clear" w:color="auto" w:fill="auto"/>
          </w:tcPr>
          <w:p w14:paraId="3391C13F" w14:textId="77777777" w:rsidR="00D96A93" w:rsidRPr="004D04E0" w:rsidRDefault="00D96A93" w:rsidP="00C17025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AF53A4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4D04E0">
              <w:rPr>
                <w:rFonts w:eastAsia="Calibri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628BEE7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4307536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0D9BE5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vAlign w:val="center"/>
          </w:tcPr>
          <w:p w14:paraId="5F225CA8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14:paraId="44498947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14:paraId="54243704" w14:textId="77777777" w:rsidR="00D96A93" w:rsidRPr="004D04E0" w:rsidRDefault="00D96A93" w:rsidP="00C17025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</w:tr>
      <w:tr w:rsidR="00D96A93" w:rsidRPr="004D04E0" w14:paraId="07B56A85" w14:textId="77777777" w:rsidTr="008567D2">
        <w:trPr>
          <w:trHeight w:val="284"/>
        </w:trPr>
        <w:tc>
          <w:tcPr>
            <w:tcW w:w="5211" w:type="dxa"/>
            <w:vMerge w:val="restart"/>
            <w:shd w:val="clear" w:color="auto" w:fill="auto"/>
          </w:tcPr>
          <w:p w14:paraId="252C788D" w14:textId="77777777" w:rsidR="002772D6" w:rsidRDefault="00D96A93" w:rsidP="00D96A93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4D04E0">
              <w:rPr>
                <w:rFonts w:eastAsia="Calibri"/>
                <w:lang w:eastAsia="en-US"/>
              </w:rPr>
              <w:t xml:space="preserve">Индекс-дефлятор цен на </w:t>
            </w:r>
            <w:r>
              <w:rPr>
                <w:rFonts w:eastAsia="Calibri"/>
                <w:lang w:eastAsia="en-US"/>
              </w:rPr>
              <w:t xml:space="preserve">водоснабжение </w:t>
            </w:r>
          </w:p>
          <w:p w14:paraId="02147572" w14:textId="361979BD" w:rsidR="00D96A93" w:rsidRPr="004D04E0" w:rsidRDefault="00D96A93" w:rsidP="00D96A9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 водоотведение</w:t>
            </w:r>
            <w:r w:rsidRPr="004D04E0">
              <w:rPr>
                <w:rFonts w:eastAsia="Calibri"/>
                <w:lang w:eastAsia="en-US"/>
              </w:rPr>
              <w:t>, 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EA54AD" w14:textId="45539033" w:rsidR="00D96A93" w:rsidRPr="004D04E0" w:rsidRDefault="00D96A93" w:rsidP="00D96A93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4D04E0">
              <w:rPr>
                <w:rFonts w:eastAsia="Calibri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9BF6EE1" w14:textId="77777777" w:rsidR="00D96A93" w:rsidRPr="004D04E0" w:rsidRDefault="00D96A93" w:rsidP="00D96A93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00D8C25" w14:textId="77777777" w:rsidR="00D96A93" w:rsidRPr="004D04E0" w:rsidRDefault="00D96A93" w:rsidP="00D96A93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2C6628C" w14:textId="77777777" w:rsidR="00D96A93" w:rsidRPr="004D04E0" w:rsidRDefault="00D96A93" w:rsidP="00D96A93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vAlign w:val="center"/>
          </w:tcPr>
          <w:p w14:paraId="1FBF7F7C" w14:textId="77777777" w:rsidR="00D96A93" w:rsidRPr="004D04E0" w:rsidRDefault="00D96A93" w:rsidP="00D96A93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14:paraId="108A7DBC" w14:textId="77777777" w:rsidR="00D96A93" w:rsidRPr="004D04E0" w:rsidRDefault="00D96A93" w:rsidP="00D96A93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14:paraId="2C0645ED" w14:textId="77777777" w:rsidR="00D96A93" w:rsidRPr="004D04E0" w:rsidRDefault="00D96A93" w:rsidP="00D96A93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</w:tr>
      <w:tr w:rsidR="00D96A93" w:rsidRPr="004D04E0" w14:paraId="7EC4F46D" w14:textId="77777777" w:rsidTr="008567D2">
        <w:trPr>
          <w:trHeight w:val="284"/>
        </w:trPr>
        <w:tc>
          <w:tcPr>
            <w:tcW w:w="5211" w:type="dxa"/>
            <w:vMerge/>
            <w:shd w:val="clear" w:color="auto" w:fill="auto"/>
          </w:tcPr>
          <w:p w14:paraId="504122B8" w14:textId="77777777" w:rsidR="00D96A93" w:rsidRPr="004D04E0" w:rsidRDefault="00D96A93" w:rsidP="00D96A93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DDDDAF" w14:textId="31CFD02A" w:rsidR="00D96A93" w:rsidRPr="004D04E0" w:rsidRDefault="00D96A93" w:rsidP="00D96A93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4D04E0">
              <w:rPr>
                <w:rFonts w:eastAsia="Calibri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38E718A" w14:textId="77777777" w:rsidR="00D96A93" w:rsidRPr="004D04E0" w:rsidRDefault="00D96A93" w:rsidP="00D96A93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AA6BBC9" w14:textId="77777777" w:rsidR="00D96A93" w:rsidRPr="004D04E0" w:rsidRDefault="00D96A93" w:rsidP="00D96A93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97EE337" w14:textId="77777777" w:rsidR="00D96A93" w:rsidRPr="004D04E0" w:rsidRDefault="00D96A93" w:rsidP="00D96A93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vAlign w:val="center"/>
          </w:tcPr>
          <w:p w14:paraId="03DF7C9E" w14:textId="77777777" w:rsidR="00D96A93" w:rsidRPr="004D04E0" w:rsidRDefault="00D96A93" w:rsidP="00D96A93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14:paraId="2FBC5F63" w14:textId="77777777" w:rsidR="00D96A93" w:rsidRPr="004D04E0" w:rsidRDefault="00D96A93" w:rsidP="00D96A93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14:paraId="68A43653" w14:textId="77777777" w:rsidR="00D96A93" w:rsidRPr="004D04E0" w:rsidRDefault="00D96A93" w:rsidP="00D96A93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</w:tr>
      <w:tr w:rsidR="00D96A93" w:rsidRPr="004D04E0" w14:paraId="0F3379F1" w14:textId="77777777" w:rsidTr="008567D2">
        <w:trPr>
          <w:trHeight w:val="397"/>
        </w:trPr>
        <w:tc>
          <w:tcPr>
            <w:tcW w:w="5211" w:type="dxa"/>
            <w:vMerge w:val="restart"/>
            <w:shd w:val="clear" w:color="auto" w:fill="auto"/>
          </w:tcPr>
          <w:p w14:paraId="0A600A33" w14:textId="77777777" w:rsidR="002772D6" w:rsidRDefault="00D96A93" w:rsidP="00D96A9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Фонд начисленной заработной платы работников крупных и средних предприятий </w:t>
            </w:r>
          </w:p>
          <w:p w14:paraId="503BDFD0" w14:textId="21740565" w:rsidR="00D96A93" w:rsidRPr="004D04E0" w:rsidRDefault="00D96A93" w:rsidP="00D96A9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 организаций, темп рост</w:t>
            </w:r>
            <w:r w:rsidR="00FE137C">
              <w:rPr>
                <w:rFonts w:eastAsia="Calibri"/>
                <w:lang w:eastAsia="en-US"/>
              </w:rPr>
              <w:t>а</w:t>
            </w:r>
            <w:r>
              <w:rPr>
                <w:rFonts w:eastAsia="Calibri"/>
                <w:lang w:eastAsia="en-US"/>
              </w:rPr>
              <w:t>, 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0617EA" w14:textId="0C71BAB8" w:rsidR="00D96A93" w:rsidRPr="004D04E0" w:rsidRDefault="00D96A93" w:rsidP="00D96A93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4D04E0">
              <w:rPr>
                <w:rFonts w:eastAsia="Calibri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8D02E52" w14:textId="77777777" w:rsidR="00D96A93" w:rsidRPr="004D04E0" w:rsidRDefault="00D96A93" w:rsidP="00D96A93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58DD01E" w14:textId="77777777" w:rsidR="00D96A93" w:rsidRPr="004D04E0" w:rsidRDefault="00D96A93" w:rsidP="00D96A93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C75B796" w14:textId="77777777" w:rsidR="00D96A93" w:rsidRPr="004D04E0" w:rsidRDefault="00D96A93" w:rsidP="00D96A93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vAlign w:val="center"/>
          </w:tcPr>
          <w:p w14:paraId="3B10C12C" w14:textId="77777777" w:rsidR="00D96A93" w:rsidRPr="004D04E0" w:rsidRDefault="00D96A93" w:rsidP="00D96A93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14:paraId="0CCF79FF" w14:textId="77777777" w:rsidR="00D96A93" w:rsidRPr="004D04E0" w:rsidRDefault="00D96A93" w:rsidP="00D96A93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14:paraId="0E87EA48" w14:textId="77777777" w:rsidR="00D96A93" w:rsidRPr="004D04E0" w:rsidRDefault="00D96A93" w:rsidP="00D96A93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</w:tr>
      <w:tr w:rsidR="00D96A93" w:rsidRPr="004D04E0" w14:paraId="53FD3FB3" w14:textId="77777777" w:rsidTr="008567D2">
        <w:trPr>
          <w:trHeight w:val="397"/>
        </w:trPr>
        <w:tc>
          <w:tcPr>
            <w:tcW w:w="5211" w:type="dxa"/>
            <w:vMerge/>
            <w:shd w:val="clear" w:color="auto" w:fill="auto"/>
          </w:tcPr>
          <w:p w14:paraId="527A03FE" w14:textId="77777777" w:rsidR="00D96A93" w:rsidRPr="004D04E0" w:rsidRDefault="00D96A93" w:rsidP="00D96A93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F819C4" w14:textId="0214E80F" w:rsidR="00D96A93" w:rsidRPr="004D04E0" w:rsidRDefault="00D96A93" w:rsidP="00D96A93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4D04E0">
              <w:rPr>
                <w:rFonts w:eastAsia="Calibri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2013CA9" w14:textId="77777777" w:rsidR="00D96A93" w:rsidRPr="004D04E0" w:rsidRDefault="00D96A93" w:rsidP="00D96A93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480EBAC" w14:textId="77777777" w:rsidR="00D96A93" w:rsidRPr="004D04E0" w:rsidRDefault="00D96A93" w:rsidP="00D96A93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0DDFBE2" w14:textId="77777777" w:rsidR="00D96A93" w:rsidRPr="004D04E0" w:rsidRDefault="00D96A93" w:rsidP="00D96A93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vAlign w:val="center"/>
          </w:tcPr>
          <w:p w14:paraId="5F14AAC6" w14:textId="77777777" w:rsidR="00D96A93" w:rsidRPr="004D04E0" w:rsidRDefault="00D96A93" w:rsidP="00D96A93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14:paraId="36E84513" w14:textId="77777777" w:rsidR="00D96A93" w:rsidRPr="004D04E0" w:rsidRDefault="00D96A93" w:rsidP="00D96A93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14:paraId="07AEB25D" w14:textId="77777777" w:rsidR="00D96A93" w:rsidRPr="004D04E0" w:rsidRDefault="00D96A93" w:rsidP="00D96A93">
            <w:pPr>
              <w:shd w:val="clear" w:color="auto" w:fill="FFFFFF"/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</w:tr>
    </w:tbl>
    <w:p w14:paraId="5EE183E0" w14:textId="77777777" w:rsidR="000006E0" w:rsidRDefault="000006E0" w:rsidP="000006E0">
      <w:pPr>
        <w:pStyle w:val="a6"/>
        <w:shd w:val="clear" w:color="auto" w:fill="FFFFFF"/>
        <w:spacing w:after="0" w:line="240" w:lineRule="exact"/>
      </w:pPr>
      <w:r>
        <w:rPr>
          <w:lang w:val="en-US"/>
        </w:rPr>
        <w:t>N</w:t>
      </w:r>
      <w:r w:rsidRPr="004D04E0">
        <w:t xml:space="preserve"> – </w:t>
      </w:r>
      <w:r>
        <w:t>текущий финансовый год; вариант 1 – пессимистический, вариант 2 – базовый</w:t>
      </w:r>
      <w:proofErr w:type="gramStart"/>
      <w:r>
        <w:t>.»</w:t>
      </w:r>
      <w:proofErr w:type="gramEnd"/>
    </w:p>
    <w:sectPr w:rsidR="000006E0" w:rsidSect="000006E0">
      <w:pgSz w:w="16840" w:h="11907" w:orient="landscape" w:code="9"/>
      <w:pgMar w:top="1418" w:right="1134" w:bottom="567" w:left="709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366A3" w14:textId="77777777" w:rsidR="00FB1C9A" w:rsidRDefault="00FB1C9A">
      <w:r>
        <w:separator/>
      </w:r>
    </w:p>
  </w:endnote>
  <w:endnote w:type="continuationSeparator" w:id="0">
    <w:p w14:paraId="19B0ED0E" w14:textId="77777777" w:rsidR="00FB1C9A" w:rsidRDefault="00FB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E996A" w14:textId="77777777" w:rsidR="00FB1C9A" w:rsidRDefault="00FB1C9A">
      <w:r>
        <w:separator/>
      </w:r>
    </w:p>
  </w:footnote>
  <w:footnote w:type="continuationSeparator" w:id="0">
    <w:p w14:paraId="5B0FA5BA" w14:textId="77777777" w:rsidR="00FB1C9A" w:rsidRDefault="00FB1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144B3">
      <w:rPr>
        <w:rStyle w:val="ac"/>
        <w:noProof/>
      </w:rPr>
      <w:t>2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3224299"/>
      <w:docPartObj>
        <w:docPartGallery w:val="Page Numbers (Top of Page)"/>
        <w:docPartUnique/>
      </w:docPartObj>
    </w:sdtPr>
    <w:sdtEndPr/>
    <w:sdtContent>
      <w:p w14:paraId="463CE0D8" w14:textId="6707CB9F" w:rsidR="002772D6" w:rsidRDefault="002772D6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4B3">
          <w:rPr>
            <w:noProof/>
          </w:rPr>
          <w:t>3</w:t>
        </w:r>
        <w:r>
          <w:fldChar w:fldCharType="end"/>
        </w:r>
      </w:p>
    </w:sdtContent>
  </w:sdt>
  <w:p w14:paraId="645EF467" w14:textId="77777777" w:rsidR="002772D6" w:rsidRDefault="002772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05F97"/>
    <w:multiLevelType w:val="hybridMultilevel"/>
    <w:tmpl w:val="1DAC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06E0"/>
    <w:rsid w:val="00006806"/>
    <w:rsid w:val="00024E2F"/>
    <w:rsid w:val="000534D3"/>
    <w:rsid w:val="00065FBF"/>
    <w:rsid w:val="00067CAB"/>
    <w:rsid w:val="00077FD7"/>
    <w:rsid w:val="000817ED"/>
    <w:rsid w:val="000C4CD5"/>
    <w:rsid w:val="000C6479"/>
    <w:rsid w:val="000E66BC"/>
    <w:rsid w:val="000E74FE"/>
    <w:rsid w:val="000F4254"/>
    <w:rsid w:val="0012186D"/>
    <w:rsid w:val="001A30EF"/>
    <w:rsid w:val="001D02CD"/>
    <w:rsid w:val="001E268C"/>
    <w:rsid w:val="00203BDC"/>
    <w:rsid w:val="0022560C"/>
    <w:rsid w:val="002330C4"/>
    <w:rsid w:val="00242B04"/>
    <w:rsid w:val="0024511B"/>
    <w:rsid w:val="0026551D"/>
    <w:rsid w:val="00270186"/>
    <w:rsid w:val="002772D6"/>
    <w:rsid w:val="002D1AC9"/>
    <w:rsid w:val="003045B0"/>
    <w:rsid w:val="00306735"/>
    <w:rsid w:val="003739D7"/>
    <w:rsid w:val="00393A4B"/>
    <w:rsid w:val="00414494"/>
    <w:rsid w:val="0041511B"/>
    <w:rsid w:val="0042345A"/>
    <w:rsid w:val="004602E1"/>
    <w:rsid w:val="00467AC4"/>
    <w:rsid w:val="0047155A"/>
    <w:rsid w:val="00480BCF"/>
    <w:rsid w:val="00482A25"/>
    <w:rsid w:val="00493126"/>
    <w:rsid w:val="00494D49"/>
    <w:rsid w:val="004A48A4"/>
    <w:rsid w:val="004B00AA"/>
    <w:rsid w:val="004B417F"/>
    <w:rsid w:val="00506832"/>
    <w:rsid w:val="0051502C"/>
    <w:rsid w:val="00542E50"/>
    <w:rsid w:val="00571308"/>
    <w:rsid w:val="00572091"/>
    <w:rsid w:val="00576A32"/>
    <w:rsid w:val="00577234"/>
    <w:rsid w:val="005B7C2C"/>
    <w:rsid w:val="005C38F6"/>
    <w:rsid w:val="006144B3"/>
    <w:rsid w:val="006155F3"/>
    <w:rsid w:val="00621C65"/>
    <w:rsid w:val="006312AA"/>
    <w:rsid w:val="00637B08"/>
    <w:rsid w:val="00662DD7"/>
    <w:rsid w:val="00667A75"/>
    <w:rsid w:val="006C5CBE"/>
    <w:rsid w:val="006C6E1D"/>
    <w:rsid w:val="006F2225"/>
    <w:rsid w:val="006F6C51"/>
    <w:rsid w:val="006F7533"/>
    <w:rsid w:val="007168FE"/>
    <w:rsid w:val="00724F66"/>
    <w:rsid w:val="00737313"/>
    <w:rsid w:val="007774B5"/>
    <w:rsid w:val="007B75C5"/>
    <w:rsid w:val="007E4893"/>
    <w:rsid w:val="007E6674"/>
    <w:rsid w:val="008005A0"/>
    <w:rsid w:val="008148AA"/>
    <w:rsid w:val="00817ACA"/>
    <w:rsid w:val="008278F3"/>
    <w:rsid w:val="008567D2"/>
    <w:rsid w:val="00856810"/>
    <w:rsid w:val="00860C6F"/>
    <w:rsid w:val="00863DEC"/>
    <w:rsid w:val="00864234"/>
    <w:rsid w:val="00864B75"/>
    <w:rsid w:val="00876C36"/>
    <w:rsid w:val="00885A4E"/>
    <w:rsid w:val="008A2D9E"/>
    <w:rsid w:val="008A7643"/>
    <w:rsid w:val="008C1F04"/>
    <w:rsid w:val="008D13AA"/>
    <w:rsid w:val="00900A1B"/>
    <w:rsid w:val="0092233D"/>
    <w:rsid w:val="00974C42"/>
    <w:rsid w:val="009B151F"/>
    <w:rsid w:val="009B5F4B"/>
    <w:rsid w:val="009D04CB"/>
    <w:rsid w:val="009E0131"/>
    <w:rsid w:val="009E5B5A"/>
    <w:rsid w:val="00A24E2A"/>
    <w:rsid w:val="00A30B1A"/>
    <w:rsid w:val="00A96183"/>
    <w:rsid w:val="00AD79F6"/>
    <w:rsid w:val="00AE14A7"/>
    <w:rsid w:val="00B647BA"/>
    <w:rsid w:val="00B931FE"/>
    <w:rsid w:val="00BB6EA3"/>
    <w:rsid w:val="00BC0A61"/>
    <w:rsid w:val="00BC7DBA"/>
    <w:rsid w:val="00BD627B"/>
    <w:rsid w:val="00BF4376"/>
    <w:rsid w:val="00BF6DAF"/>
    <w:rsid w:val="00C17025"/>
    <w:rsid w:val="00C26877"/>
    <w:rsid w:val="00C47159"/>
    <w:rsid w:val="00C80448"/>
    <w:rsid w:val="00C8290B"/>
    <w:rsid w:val="00C9091A"/>
    <w:rsid w:val="00CA1CFD"/>
    <w:rsid w:val="00CB01D0"/>
    <w:rsid w:val="00D0255E"/>
    <w:rsid w:val="00D05495"/>
    <w:rsid w:val="00D06D54"/>
    <w:rsid w:val="00D11247"/>
    <w:rsid w:val="00D20576"/>
    <w:rsid w:val="00D82EA7"/>
    <w:rsid w:val="00D95C2C"/>
    <w:rsid w:val="00D96A93"/>
    <w:rsid w:val="00DA33E5"/>
    <w:rsid w:val="00DB37B4"/>
    <w:rsid w:val="00DD2D1D"/>
    <w:rsid w:val="00DF146C"/>
    <w:rsid w:val="00DF1B91"/>
    <w:rsid w:val="00DF656B"/>
    <w:rsid w:val="00E3262D"/>
    <w:rsid w:val="00E55D54"/>
    <w:rsid w:val="00E63214"/>
    <w:rsid w:val="00E9346E"/>
    <w:rsid w:val="00E97467"/>
    <w:rsid w:val="00EB7BE3"/>
    <w:rsid w:val="00EF3F35"/>
    <w:rsid w:val="00F0331D"/>
    <w:rsid w:val="00F217D5"/>
    <w:rsid w:val="00F25EE9"/>
    <w:rsid w:val="00F26E3F"/>
    <w:rsid w:val="00F74F11"/>
    <w:rsid w:val="00F91D3D"/>
    <w:rsid w:val="00FB1C9A"/>
    <w:rsid w:val="00FE137C"/>
    <w:rsid w:val="00FF04A2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styleId="af0">
    <w:name w:val="Body Text Indent"/>
    <w:basedOn w:val="a"/>
    <w:link w:val="af1"/>
    <w:rsid w:val="000006E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06E0"/>
    <w:rPr>
      <w:sz w:val="24"/>
      <w:szCs w:val="24"/>
    </w:rPr>
  </w:style>
  <w:style w:type="character" w:styleId="af2">
    <w:name w:val="Hyperlink"/>
    <w:uiPriority w:val="99"/>
    <w:rsid w:val="000006E0"/>
    <w:rPr>
      <w:color w:val="0000FF"/>
      <w:u w:val="single"/>
    </w:rPr>
  </w:style>
  <w:style w:type="paragraph" w:styleId="af3">
    <w:name w:val="Balloon Text"/>
    <w:basedOn w:val="a"/>
    <w:link w:val="af4"/>
    <w:rsid w:val="00D0549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05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styleId="af0">
    <w:name w:val="Body Text Indent"/>
    <w:basedOn w:val="a"/>
    <w:link w:val="af1"/>
    <w:rsid w:val="000006E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06E0"/>
    <w:rPr>
      <w:sz w:val="24"/>
      <w:szCs w:val="24"/>
    </w:rPr>
  </w:style>
  <w:style w:type="character" w:styleId="af2">
    <w:name w:val="Hyperlink"/>
    <w:uiPriority w:val="99"/>
    <w:rsid w:val="000006E0"/>
    <w:rPr>
      <w:color w:val="0000FF"/>
      <w:u w:val="single"/>
    </w:rPr>
  </w:style>
  <w:style w:type="paragraph" w:styleId="af3">
    <w:name w:val="Balloon Text"/>
    <w:basedOn w:val="a"/>
    <w:link w:val="af4"/>
    <w:rsid w:val="00D0549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05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ermokru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66F20-4F70-4C1C-AB4B-DB1BD5C68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2025-10-22T09:25:00Z</cp:lastPrinted>
  <dcterms:created xsi:type="dcterms:W3CDTF">2025-10-23T08:50:00Z</dcterms:created>
  <dcterms:modified xsi:type="dcterms:W3CDTF">2025-10-23T08:50:00Z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